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B1" w:rsidRPr="007B00B1" w:rsidRDefault="007B00B1">
      <w:pPr>
        <w:rPr>
          <w:b/>
        </w:rPr>
      </w:pPr>
      <w:bookmarkStart w:id="0" w:name="_GoBack"/>
      <w:bookmarkEnd w:id="0"/>
      <w:r w:rsidRPr="007B00B1">
        <w:rPr>
          <w:b/>
        </w:rPr>
        <w:t>Adenda a la Guía Didáctica de Argumentación Jurídica, Grupo C.</w:t>
      </w:r>
    </w:p>
    <w:p w:rsidR="007B00B1" w:rsidRDefault="007B00B1">
      <w:r w:rsidRPr="007B00B1">
        <w:rPr>
          <w:b/>
        </w:rPr>
        <w:br/>
      </w:r>
      <w:r>
        <w:t>Prof. Manuel Escamilla Castillo.</w:t>
      </w:r>
    </w:p>
    <w:p w:rsidR="007B00B1" w:rsidRDefault="007B00B1">
      <w:r>
        <w:t>Abril de 2020.</w:t>
      </w:r>
    </w:p>
    <w:p w:rsidR="007B00B1" w:rsidRDefault="007B00B1"/>
    <w:p w:rsidR="009B0423" w:rsidRDefault="007B00B1">
      <w:r>
        <w:t xml:space="preserve">Modificación </w:t>
      </w:r>
      <w:r w:rsidR="009B0423">
        <w:t xml:space="preserve">sobre las herramientas de evaluación que </w:t>
      </w:r>
      <w:r>
        <w:t>se utilizarán</w:t>
      </w:r>
      <w:r w:rsidR="009B0423">
        <w:t xml:space="preserve"> en la Convocatoria extraordinaria de la asignatura de Argumentación jurí</w:t>
      </w:r>
      <w:r w:rsidR="00667F64">
        <w:t xml:space="preserve">dica, que se desarrollará en </w:t>
      </w:r>
      <w:r w:rsidR="00667F64" w:rsidRPr="00927A5D">
        <w:rPr>
          <w:b/>
        </w:rPr>
        <w:t xml:space="preserve">Julio </w:t>
      </w:r>
      <w:r>
        <w:rPr>
          <w:b/>
        </w:rPr>
        <w:t xml:space="preserve">de 2020, </w:t>
      </w:r>
      <w:r w:rsidR="00667F64">
        <w:t>de acuerdo con el plan de contingencia de nuestra universidad sobre docencia y evaluación no presencial</w:t>
      </w:r>
      <w:r w:rsidR="009F2B23">
        <w:t>.</w:t>
      </w:r>
    </w:p>
    <w:p w:rsidR="009B0423" w:rsidRDefault="009B0423"/>
    <w:p w:rsidR="009B0423" w:rsidRDefault="009F2B23">
      <w:r>
        <w:t>Al ser una asignatura que ya se ha impartido de forma presencial en el primer semestre, lo que corresponde es adaptar la evaluación de la convocatoria extraordinaria al contexto no presencial.</w:t>
      </w:r>
      <w:r w:rsidR="007B00B1">
        <w:t xml:space="preserve"> Se hará del siguiente modo.</w:t>
      </w:r>
    </w:p>
    <w:p w:rsidR="00927A5D" w:rsidRDefault="00927A5D" w:rsidP="00927A5D"/>
    <w:p w:rsidR="00285DE7" w:rsidRDefault="002A3A50" w:rsidP="002A3A50">
      <w:r>
        <w:rPr>
          <w:b/>
        </w:rPr>
        <w:t xml:space="preserve">1. </w:t>
      </w:r>
      <w:r w:rsidRPr="00667F64">
        <w:rPr>
          <w:b/>
        </w:rPr>
        <w:t xml:space="preserve">Realización de </w:t>
      </w:r>
      <w:r>
        <w:rPr>
          <w:b/>
        </w:rPr>
        <w:t xml:space="preserve">un </w:t>
      </w:r>
      <w:r w:rsidRPr="00667F64">
        <w:rPr>
          <w:b/>
        </w:rPr>
        <w:t>Cuestionario en PRADO</w:t>
      </w:r>
      <w:r>
        <w:t xml:space="preserve">. </w:t>
      </w:r>
    </w:p>
    <w:p w:rsidR="00285DE7" w:rsidRDefault="00285DE7" w:rsidP="002A3A50"/>
    <w:p w:rsidR="002A3A50" w:rsidRDefault="00505C60" w:rsidP="002A3A50">
      <w:r>
        <w:t xml:space="preserve">Los alumnos deberán realizar el examen con la cámara y el micrófono de sus ordenadores abiertos y provistos de documento de identidad oficial con fotografía. </w:t>
      </w:r>
      <w:r w:rsidR="002A3A50">
        <w:t>La evaluación se hará mediante un cuestionario en Prado de preguntas de tipo básico o esencial sobre la materia explicada, que trata de comprobar el nivel de conocimientos de los conceptos básicos explicados a lo largo del curso y recogidos en los mate</w:t>
      </w:r>
      <w:r w:rsidR="002B2A4C">
        <w:t>riales docentes suministrados.</w:t>
      </w:r>
    </w:p>
    <w:p w:rsidR="002A3A50" w:rsidRDefault="002A3A50" w:rsidP="002A3A50"/>
    <w:p w:rsidR="002A3A50" w:rsidRDefault="002A3A50" w:rsidP="002A3A50">
      <w:r>
        <w:t>El tipo de cuestiones será de respuesta breve o de alternativas.</w:t>
      </w:r>
    </w:p>
    <w:p w:rsidR="002A3A50" w:rsidRDefault="002A3A50" w:rsidP="002A3A50"/>
    <w:p w:rsidR="002A3A50" w:rsidRDefault="002A3A50" w:rsidP="002A3A50">
      <w:r>
        <w:t>Este ejercicio conducirá a la calificación de "Aprobado" o "Suspenso".</w:t>
      </w:r>
    </w:p>
    <w:p w:rsidR="002A3A50" w:rsidRDefault="002A3A50" w:rsidP="002A3A50"/>
    <w:p w:rsidR="002A3A50" w:rsidRDefault="002A3A50" w:rsidP="002A3A50">
      <w:r>
        <w:t>Aquellos que hubieran aprobado y deseen optar a una calificación superior, deberán realizar un segundo examen oral (virtual o presencial según sean las normas establecidas para ese momento por las autoridades académicas).</w:t>
      </w:r>
    </w:p>
    <w:p w:rsidR="002A3A50" w:rsidRDefault="002A3A50" w:rsidP="00927A5D"/>
    <w:p w:rsidR="00285DE7" w:rsidRDefault="002A3A50" w:rsidP="00927A5D">
      <w:pPr>
        <w:rPr>
          <w:b/>
        </w:rPr>
      </w:pPr>
      <w:r w:rsidRPr="00285DE7">
        <w:rPr>
          <w:b/>
        </w:rPr>
        <w:t>2. Examen para obtener calificac</w:t>
      </w:r>
      <w:r w:rsidR="00F107C7" w:rsidRPr="00285DE7">
        <w:rPr>
          <w:b/>
        </w:rPr>
        <w:t>ión superior a la de "Aprobado".</w:t>
      </w:r>
    </w:p>
    <w:p w:rsidR="002A3A50" w:rsidRPr="00285DE7" w:rsidRDefault="004B3997" w:rsidP="00927A5D">
      <w:pPr>
        <w:rPr>
          <w:b/>
        </w:rPr>
      </w:pPr>
      <w:r w:rsidRPr="00285DE7">
        <w:rPr>
          <w:b/>
        </w:rPr>
        <w:t xml:space="preserve"> </w:t>
      </w:r>
    </w:p>
    <w:p w:rsidR="00285DE7" w:rsidRDefault="00285DE7" w:rsidP="00285DE7">
      <w:r>
        <w:t>Será un examen oral síncrono, que se realizará individualmente por vídeo-conferencia</w:t>
      </w:r>
      <w:r w:rsidR="007B00B1">
        <w:t>,</w:t>
      </w:r>
    </w:p>
    <w:p w:rsidR="00927A5D" w:rsidRDefault="009B0423" w:rsidP="00285DE7">
      <w:r>
        <w:t xml:space="preserve"> y que consistirá en identificar </w:t>
      </w:r>
      <w:r w:rsidR="00285DE7">
        <w:t>y exponer, a la vista de una resolución judicial presentada por el profesor, los problemas interpretativos  que presente, de entre los estudiados en el Curso.</w:t>
      </w:r>
    </w:p>
    <w:p w:rsidR="007B00B1" w:rsidRDefault="007B00B1" w:rsidP="00285DE7"/>
    <w:p w:rsidR="007B00B1" w:rsidRDefault="007B00B1" w:rsidP="00285DE7">
      <w:r>
        <w:t>Los alumnos deberán inscribirse72 horas antes del examen mediante mensaje de correo electrónico procedente de una cuenta de alumno de la Universidad y dirigida a escamill@ugr.es</w:t>
      </w:r>
    </w:p>
    <w:p w:rsidR="00740AC6" w:rsidRDefault="00740AC6" w:rsidP="00B25B82"/>
    <w:sectPr w:rsidR="00740AC6" w:rsidSect="00B170F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79E0"/>
    <w:multiLevelType w:val="hybridMultilevel"/>
    <w:tmpl w:val="B3E6F4C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7736E"/>
    <w:multiLevelType w:val="hybridMultilevel"/>
    <w:tmpl w:val="38BC0B6C"/>
    <w:lvl w:ilvl="0" w:tplc="6AB8AA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77ADA"/>
    <w:multiLevelType w:val="hybridMultilevel"/>
    <w:tmpl w:val="019AE16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23"/>
    <w:rsid w:val="00007418"/>
    <w:rsid w:val="000331B0"/>
    <w:rsid w:val="000B5E39"/>
    <w:rsid w:val="00122003"/>
    <w:rsid w:val="00195EED"/>
    <w:rsid w:val="00285DE7"/>
    <w:rsid w:val="002A3A50"/>
    <w:rsid w:val="002A6FF3"/>
    <w:rsid w:val="002B2A4C"/>
    <w:rsid w:val="00316F7A"/>
    <w:rsid w:val="004B3997"/>
    <w:rsid w:val="00505C60"/>
    <w:rsid w:val="00557E12"/>
    <w:rsid w:val="00586CD4"/>
    <w:rsid w:val="005D0094"/>
    <w:rsid w:val="00655292"/>
    <w:rsid w:val="00667F64"/>
    <w:rsid w:val="00740AC6"/>
    <w:rsid w:val="007B00B1"/>
    <w:rsid w:val="008C7084"/>
    <w:rsid w:val="00927A5D"/>
    <w:rsid w:val="009B0423"/>
    <w:rsid w:val="009F2B23"/>
    <w:rsid w:val="00A07212"/>
    <w:rsid w:val="00B170FD"/>
    <w:rsid w:val="00B17946"/>
    <w:rsid w:val="00B25B82"/>
    <w:rsid w:val="00B2705E"/>
    <w:rsid w:val="00B84530"/>
    <w:rsid w:val="00D82B62"/>
    <w:rsid w:val="00DE0C92"/>
    <w:rsid w:val="00F1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0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5B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7A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0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5B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7A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Univerisidad de Granada</cp:lastModifiedBy>
  <cp:revision>2</cp:revision>
  <dcterms:created xsi:type="dcterms:W3CDTF">2020-04-30T13:36:00Z</dcterms:created>
  <dcterms:modified xsi:type="dcterms:W3CDTF">2020-04-30T13:36:00Z</dcterms:modified>
</cp:coreProperties>
</file>